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711B" w14:textId="0D7D72D0" w:rsidR="001347C2" w:rsidRPr="00E12EC7" w:rsidRDefault="00E12EC7" w:rsidP="00521AC2">
      <w:pPr>
        <w:pStyle w:val="Default"/>
        <w:jc w:val="center"/>
        <w:rPr>
          <w:rFonts w:ascii="Book Antiqua" w:hAnsi="Book Antiqua"/>
          <w:i/>
          <w:iCs/>
          <w:color w:val="EE0000"/>
        </w:rPr>
      </w:pPr>
      <w:r w:rsidRPr="00E12EC7">
        <w:rPr>
          <w:rFonts w:ascii="Book Antiqua" w:hAnsi="Book Antiqua"/>
          <w:i/>
          <w:iCs/>
          <w:color w:val="EE0000"/>
        </w:rPr>
        <w:t>NOT APPLICABLE</w:t>
      </w: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5DDC62D8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D53351" w:rsidRPr="00D53351">
        <w:rPr>
          <w:rFonts w:ascii="Book Antiqua" w:hAnsi="Book Antiqua"/>
          <w:b/>
          <w:color w:val="548DD4" w:themeColor="text2" w:themeTint="99"/>
        </w:rPr>
        <w:t>Hotline Destringing and Stringing of 400KV MC Twin Allahabad-Kanpur (GIS) -II Line at Span 6-7</w:t>
      </w:r>
      <w:r w:rsidR="007A3780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2AC3D3A5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D53351" w:rsidRPr="00D53351">
        <w:rPr>
          <w:rFonts w:ascii="Book Antiqua" w:hAnsi="Book Antiqua"/>
          <w:b/>
          <w:color w:val="548DD4" w:themeColor="text2" w:themeTint="99"/>
        </w:rPr>
        <w:t>Hotline Destringing and Stringing of 400KV MC Twin Allahabad-Kanpur (GIS) -II Line at Span 6-7</w:t>
      </w:r>
      <w:r w:rsidR="001347C2">
        <w:rPr>
          <w:rFonts w:ascii="Book Antiqua" w:hAnsi="Book Antiqua"/>
          <w:b/>
          <w:color w:val="548DD4" w:themeColor="text2" w:themeTint="99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EE84" w14:textId="77777777" w:rsidR="002E6C62" w:rsidRDefault="002E6C62" w:rsidP="00D818D4">
      <w:r>
        <w:separator/>
      </w:r>
    </w:p>
  </w:endnote>
  <w:endnote w:type="continuationSeparator" w:id="0">
    <w:p w14:paraId="4D79B15C" w14:textId="77777777" w:rsidR="002E6C62" w:rsidRDefault="002E6C62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F44CE" w14:textId="77777777" w:rsidR="002E6C62" w:rsidRDefault="002E6C62" w:rsidP="00D818D4">
      <w:r>
        <w:separator/>
      </w:r>
    </w:p>
  </w:footnote>
  <w:footnote w:type="continuationSeparator" w:id="0">
    <w:p w14:paraId="5EC5DE95" w14:textId="77777777" w:rsidR="002E6C62" w:rsidRDefault="002E6C62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1C85AD6C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26C9"/>
    <w:rsid w:val="000A609E"/>
    <w:rsid w:val="000B2EE9"/>
    <w:rsid w:val="00120458"/>
    <w:rsid w:val="001347C2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C62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C3A9D"/>
    <w:rsid w:val="003D0A12"/>
    <w:rsid w:val="003E0CD4"/>
    <w:rsid w:val="003F2547"/>
    <w:rsid w:val="004276E8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1D71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A3780"/>
    <w:rsid w:val="007C5542"/>
    <w:rsid w:val="007E6461"/>
    <w:rsid w:val="007F2E36"/>
    <w:rsid w:val="008012E8"/>
    <w:rsid w:val="00835873"/>
    <w:rsid w:val="00853159"/>
    <w:rsid w:val="00877B43"/>
    <w:rsid w:val="008C28C5"/>
    <w:rsid w:val="008C5B63"/>
    <w:rsid w:val="008D413F"/>
    <w:rsid w:val="008D566E"/>
    <w:rsid w:val="008D636F"/>
    <w:rsid w:val="008E0B10"/>
    <w:rsid w:val="008E10DB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4DC5"/>
    <w:rsid w:val="00A6518A"/>
    <w:rsid w:val="00A760DF"/>
    <w:rsid w:val="00A81233"/>
    <w:rsid w:val="00AB5C8D"/>
    <w:rsid w:val="00AE1510"/>
    <w:rsid w:val="00AE516B"/>
    <w:rsid w:val="00B10904"/>
    <w:rsid w:val="00B30CE4"/>
    <w:rsid w:val="00B36C3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076DE"/>
    <w:rsid w:val="00C17317"/>
    <w:rsid w:val="00C221BA"/>
    <w:rsid w:val="00C35F30"/>
    <w:rsid w:val="00C453AF"/>
    <w:rsid w:val="00C61359"/>
    <w:rsid w:val="00C65E41"/>
    <w:rsid w:val="00C67102"/>
    <w:rsid w:val="00C679D6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3351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2EC7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55E5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26</cp:revision>
  <cp:lastPrinted>2021-02-25T10:19:00Z</cp:lastPrinted>
  <dcterms:created xsi:type="dcterms:W3CDTF">2023-12-13T07:15:00Z</dcterms:created>
  <dcterms:modified xsi:type="dcterms:W3CDTF">2025-07-10T09:50:00Z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2025-06-25T12:02:20Z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a9cde3d0-d1ff-4816-964f-c7e14f60dca7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